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A21B6" w14:textId="649C349D" w:rsidR="00897FF2" w:rsidRDefault="00897FF2" w:rsidP="00897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#99-e</w:t>
      </w:r>
      <w:r>
        <w:rPr>
          <w:b/>
          <w:i/>
          <w:noProof/>
          <w:sz w:val="28"/>
        </w:rPr>
        <w:tab/>
      </w:r>
      <w:r w:rsidRPr="00D75CCC">
        <w:rPr>
          <w:rFonts w:eastAsia="宋体" w:cs="Arial"/>
          <w:b/>
          <w:i/>
          <w:sz w:val="28"/>
          <w:szCs w:val="24"/>
          <w:lang w:eastAsia="x-none"/>
        </w:rPr>
        <w:t>R4-</w:t>
      </w:r>
      <w:proofErr w:type="gramStart"/>
      <w:r w:rsidR="00C35FC5">
        <w:rPr>
          <w:rFonts w:eastAsia="宋体" w:cs="Arial"/>
          <w:b/>
          <w:i/>
          <w:sz w:val="28"/>
          <w:szCs w:val="24"/>
          <w:lang w:eastAsia="x-none"/>
        </w:rPr>
        <w:t>2110143</w:t>
      </w:r>
      <w:proofErr w:type="gramEnd"/>
    </w:p>
    <w:p w14:paraId="031C2A73" w14:textId="77777777" w:rsidR="00897FF2" w:rsidRDefault="00897FF2" w:rsidP="00897FF2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19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May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 </w:t>
      </w:r>
      <w:r>
        <w:rPr>
          <w:rFonts w:eastAsia="宋体" w:cs="Arial"/>
          <w:b/>
          <w:sz w:val="24"/>
          <w:szCs w:val="24"/>
          <w:lang w:eastAsia="x-none"/>
        </w:rPr>
        <w:t>27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May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FF2" w14:paraId="75987E6D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1D78" w14:textId="77777777" w:rsidR="00897FF2" w:rsidRDefault="00897FF2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7FF2" w14:paraId="3AE4BCA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719C6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7FF2" w14:paraId="5FE65900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58ED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49E0D90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22F12F24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A3F43" w14:textId="77777777" w:rsidR="00897FF2" w:rsidRPr="00410371" w:rsidRDefault="00897FF2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3349B63F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E15E9D" w14:textId="77777777" w:rsidR="00897FF2" w:rsidRPr="00410371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9F76AB4" w14:textId="77777777" w:rsidR="00897FF2" w:rsidRDefault="00897FF2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541AC" w14:textId="77777777" w:rsidR="00897FF2" w:rsidRPr="00410371" w:rsidRDefault="00897FF2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754BDD" w14:textId="77777777" w:rsidR="00897FF2" w:rsidRDefault="00897FF2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C11BD" w14:textId="77777777" w:rsidR="00897FF2" w:rsidRPr="00410371" w:rsidRDefault="00897FF2" w:rsidP="009B3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138D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0ED762B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FA0C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CDBDD4D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21350" w14:textId="77777777" w:rsidR="00897FF2" w:rsidRPr="00F25D98" w:rsidRDefault="00897FF2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7FF2" w14:paraId="692E422C" w14:textId="77777777" w:rsidTr="009B3D3F">
        <w:tc>
          <w:tcPr>
            <w:tcW w:w="9641" w:type="dxa"/>
            <w:gridSpan w:val="9"/>
          </w:tcPr>
          <w:p w14:paraId="39C5828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D81DB" w14:textId="77777777" w:rsidR="00897FF2" w:rsidRDefault="00897FF2" w:rsidP="00897F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FF2" w14:paraId="01AA5564" w14:textId="77777777" w:rsidTr="009B3D3F">
        <w:tc>
          <w:tcPr>
            <w:tcW w:w="2835" w:type="dxa"/>
          </w:tcPr>
          <w:p w14:paraId="515B694D" w14:textId="77777777" w:rsidR="00897FF2" w:rsidRDefault="00897FF2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E39866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A4A5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29172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291D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D1AD43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0BA2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23648F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5805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A9C7D" w14:textId="77777777" w:rsidR="00897FF2" w:rsidRDefault="00897FF2" w:rsidP="00897F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FF2" w14:paraId="1CB2E71A" w14:textId="77777777" w:rsidTr="009B3D3F">
        <w:tc>
          <w:tcPr>
            <w:tcW w:w="9640" w:type="dxa"/>
            <w:gridSpan w:val="11"/>
          </w:tcPr>
          <w:p w14:paraId="0C726C56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9085058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88B58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6599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897FF2" w14:paraId="242346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EFF3348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F3FE7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E965A5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84FB952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586F0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CAICT,  R</w:t>
            </w:r>
            <w:r>
              <w:rPr>
                <w:lang w:eastAsia="zh-CN"/>
              </w:rPr>
              <w:t>ohde &amp; S</w:t>
            </w:r>
            <w:r w:rsidRPr="006B2F94">
              <w:rPr>
                <w:lang w:eastAsia="zh-CN"/>
              </w:rPr>
              <w:t>chwarz</w:t>
            </w:r>
          </w:p>
        </w:tc>
      </w:tr>
      <w:tr w:rsidR="00897FF2" w14:paraId="690EAB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9138096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8C5F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97FF2" w14:paraId="5CA6543E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2D1999A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EA254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DB99CBA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3FAC5BB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096C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>
              <w:rPr>
                <w:rFonts w:eastAsia="宋体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E248C2F" w14:textId="77777777" w:rsidR="00897FF2" w:rsidRDefault="00897FF2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2BCB8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A9ED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t>10</w:t>
            </w:r>
          </w:p>
        </w:tc>
      </w:tr>
      <w:tr w:rsidR="00897FF2" w14:paraId="64B342E8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4BE44D1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2D71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1C2E1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DF672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E462E8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36B3C984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BC4F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71078" w14:textId="77777777" w:rsidR="00897FF2" w:rsidRDefault="00897FF2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FA967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2BE25" w14:textId="77777777" w:rsidR="00897FF2" w:rsidRDefault="00897FF2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5503B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897FF2" w14:paraId="49DDC1C2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69DF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65AAD" w14:textId="77777777" w:rsidR="00897FF2" w:rsidRDefault="00897FF2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1922A" w14:textId="77777777" w:rsidR="00897FF2" w:rsidRDefault="00897FF2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11DB6" w14:textId="77777777" w:rsidR="00897FF2" w:rsidRPr="007C2097" w:rsidRDefault="00897FF2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7FF2" w14:paraId="751BA380" w14:textId="77777777" w:rsidTr="009B3D3F">
        <w:tc>
          <w:tcPr>
            <w:tcW w:w="1843" w:type="dxa"/>
          </w:tcPr>
          <w:p w14:paraId="5B5F05DE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000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2E2CB0A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C48DB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3CE01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descriptions, while Plane Wave Synthesizer has been widely recognized and agreed in </w:t>
            </w:r>
            <w:bookmarkStart w:id="1" w:name="specType1"/>
            <w:r w:rsidRPr="005C7610">
              <w:rPr>
                <w:noProof/>
              </w:rPr>
              <w:t>TR</w:t>
            </w:r>
            <w:bookmarkEnd w:id="1"/>
            <w:r w:rsidRPr="005C7610">
              <w:rPr>
                <w:noProof/>
              </w:rPr>
              <w:t xml:space="preserve"> </w:t>
            </w:r>
            <w:bookmarkStart w:id="2" w:name="specNumber"/>
            <w:r w:rsidRPr="005C7610">
              <w:rPr>
                <w:noProof/>
              </w:rPr>
              <w:t>37.941</w:t>
            </w:r>
            <w:bookmarkEnd w:id="2"/>
            <w:r>
              <w:rPr>
                <w:noProof/>
              </w:rPr>
              <w:t>.</w:t>
            </w:r>
          </w:p>
        </w:tc>
      </w:tr>
      <w:tr w:rsidR="00897FF2" w14:paraId="4D655C67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40DD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37DF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77F45C4E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6C12C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D8215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 on Plane Wave Synthesizer added, and</w:t>
            </w:r>
            <w:r>
              <w:rPr>
                <w:noProof/>
              </w:rPr>
              <w:t xml:space="preserve"> PWS chamber added to the corresponding annex E clauses on any suitable OTA chamber.</w:t>
            </w:r>
          </w:p>
        </w:tc>
      </w:tr>
      <w:tr w:rsidR="00897FF2" w14:paraId="7660A92C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62620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9B5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75A142C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6FE02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8AD6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897FF2" w14:paraId="0596795C" w14:textId="77777777" w:rsidTr="009B3D3F">
        <w:tc>
          <w:tcPr>
            <w:tcW w:w="2694" w:type="dxa"/>
            <w:gridSpan w:val="2"/>
          </w:tcPr>
          <w:p w14:paraId="05C4D36D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F9E3D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832798B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A60D0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0F3B7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3</w:t>
            </w:r>
            <w:r>
              <w:rPr>
                <w:noProof/>
                <w:lang w:eastAsia="zh-CN"/>
              </w:rPr>
              <w:t>.3</w:t>
            </w:r>
            <w:r>
              <w:rPr>
                <w:noProof/>
              </w:rPr>
              <w:t>, E.1, and E.2</w:t>
            </w:r>
          </w:p>
        </w:tc>
      </w:tr>
      <w:tr w:rsidR="00897FF2" w14:paraId="697558AB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769B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BD91F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A112836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7933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8029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94C7A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7BF70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7DA5F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FF2" w14:paraId="6E7746D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64D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9D2B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68AC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7DB46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3EF7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389B81A1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52A9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02BE4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8A7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DD43E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45206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6AAC986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C1F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6480B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BEF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9C674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F221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7F556A4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0DBB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A3CA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38980A8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ABB4D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0318C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FF2" w:rsidRPr="008863B9" w14:paraId="3A4412AD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97ABC" w14:textId="77777777" w:rsidR="00897FF2" w:rsidRPr="008863B9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63FA2" w14:textId="77777777" w:rsidR="00897FF2" w:rsidRPr="008863B9" w:rsidRDefault="00897FF2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FF2" w14:paraId="752BA880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D552E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9B9D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10FC44A7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17F53895" w14:textId="77777777" w:rsidR="00717B09" w:rsidRPr="006F0B54" w:rsidRDefault="00453415" w:rsidP="00717B09">
      <w:pPr>
        <w:pStyle w:val="2"/>
      </w:pPr>
      <w:bookmarkStart w:id="3" w:name="_Toc21102566"/>
      <w:bookmarkStart w:id="4" w:name="_Toc29810415"/>
      <w:bookmarkStart w:id="5" w:name="_Toc36635767"/>
      <w:bookmarkStart w:id="6" w:name="_Toc37272713"/>
      <w:bookmarkStart w:id="7" w:name="_Toc45885788"/>
      <w:bookmarkStart w:id="8" w:name="_Toc53182897"/>
      <w:bookmarkStart w:id="9" w:name="_Toc58915564"/>
      <w:bookmarkStart w:id="10" w:name="_Toc58917745"/>
      <w:r w:rsidRPr="00931575">
        <w:t>3.3</w:t>
      </w:r>
      <w:r w:rsidRPr="00931575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17B09" w:rsidRPr="006F0B54">
        <w:t>Abbreviations</w:t>
      </w:r>
    </w:p>
    <w:p w14:paraId="35886BAB" w14:textId="77777777" w:rsidR="00717B09" w:rsidRPr="006F0B54" w:rsidRDefault="00717B09" w:rsidP="00717B09">
      <w:pPr>
        <w:keepNext/>
      </w:pPr>
      <w:r w:rsidRPr="006F0B54">
        <w:t>For the purposes of the present document, the abbreviations given in TR 21.905</w:t>
      </w:r>
      <w:r>
        <w:t> </w:t>
      </w:r>
      <w:r w:rsidRPr="006F0B54">
        <w:t>[1] and the following apply. An abbreviation defined in the present document takes precedence over the definition of the same abbreviation, if any, in TR 21.905 [1].</w:t>
      </w:r>
    </w:p>
    <w:p w14:paraId="4D975A29" w14:textId="77777777" w:rsidR="00717B09" w:rsidRPr="006F0B54" w:rsidRDefault="00717B09" w:rsidP="00717B09">
      <w:pPr>
        <w:pStyle w:val="EW"/>
      </w:pPr>
      <w:r w:rsidRPr="006F0B54">
        <w:t>AA</w:t>
      </w:r>
      <w:r w:rsidRPr="006F0B54">
        <w:tab/>
        <w:t>Antenna Array</w:t>
      </w:r>
    </w:p>
    <w:p w14:paraId="426AA4F8" w14:textId="77777777" w:rsidR="00717B09" w:rsidRPr="006F0B54" w:rsidRDefault="00717B09" w:rsidP="00717B09">
      <w:pPr>
        <w:pStyle w:val="EW"/>
      </w:pPr>
      <w:r w:rsidRPr="006F0B54">
        <w:t>ACLR</w:t>
      </w:r>
      <w:r w:rsidRPr="006F0B54">
        <w:tab/>
        <w:t>Adjacent Channel Leakage Ratio</w:t>
      </w:r>
    </w:p>
    <w:p w14:paraId="1047A247" w14:textId="77777777" w:rsidR="00717B09" w:rsidRPr="006F0B54" w:rsidRDefault="00717B09" w:rsidP="00717B09">
      <w:pPr>
        <w:pStyle w:val="EW"/>
      </w:pPr>
      <w:r w:rsidRPr="006F0B54">
        <w:t>ACS</w:t>
      </w:r>
      <w:r w:rsidRPr="006F0B54">
        <w:tab/>
        <w:t>Adjacent Channel Selectivity</w:t>
      </w:r>
    </w:p>
    <w:p w14:paraId="27292BA7" w14:textId="77777777" w:rsidR="00717B09" w:rsidRPr="006F0B54" w:rsidRDefault="00717B09" w:rsidP="00717B09">
      <w:pPr>
        <w:pStyle w:val="EW"/>
      </w:pPr>
      <w:proofErr w:type="spellStart"/>
      <w:r w:rsidRPr="006F0B54">
        <w:t>AoA</w:t>
      </w:r>
      <w:proofErr w:type="spellEnd"/>
      <w:r w:rsidRPr="006F0B54">
        <w:tab/>
        <w:t>Angle of Arrival</w:t>
      </w:r>
    </w:p>
    <w:p w14:paraId="717C5F6F" w14:textId="77777777" w:rsidR="00717B09" w:rsidRPr="006F0B54" w:rsidRDefault="00717B09" w:rsidP="00717B09">
      <w:pPr>
        <w:pStyle w:val="EW"/>
        <w:rPr>
          <w:lang w:eastAsia="zh-CN"/>
        </w:rPr>
      </w:pPr>
      <w:r w:rsidRPr="006F0B54">
        <w:rPr>
          <w:lang w:eastAsia="zh-CN"/>
        </w:rPr>
        <w:t>AWGN</w:t>
      </w:r>
      <w:r w:rsidRPr="006F0B54">
        <w:rPr>
          <w:lang w:eastAsia="zh-CN"/>
        </w:rPr>
        <w:tab/>
      </w:r>
      <w:r w:rsidRPr="006F0B54">
        <w:t>Additive White Gaussian Noise</w:t>
      </w:r>
    </w:p>
    <w:p w14:paraId="4B662740" w14:textId="77777777" w:rsidR="00717B09" w:rsidRPr="006F0B54" w:rsidRDefault="00717B09" w:rsidP="00717B09">
      <w:pPr>
        <w:pStyle w:val="EW"/>
      </w:pPr>
      <w:r w:rsidRPr="006F0B54">
        <w:t>BS</w:t>
      </w:r>
      <w:r w:rsidRPr="006F0B54">
        <w:tab/>
        <w:t>Base Station</w:t>
      </w:r>
    </w:p>
    <w:p w14:paraId="28FC9AE4" w14:textId="77777777" w:rsidR="00717B09" w:rsidRPr="006F0B54" w:rsidRDefault="00717B09" w:rsidP="00717B09">
      <w:pPr>
        <w:pStyle w:val="EW"/>
      </w:pPr>
      <w:r w:rsidRPr="006F0B54">
        <w:t>BW</w:t>
      </w:r>
      <w:r w:rsidRPr="006F0B54">
        <w:tab/>
        <w:t>Bandwidth</w:t>
      </w:r>
    </w:p>
    <w:p w14:paraId="7DCEF218" w14:textId="77777777" w:rsidR="00717B09" w:rsidRPr="006F0B54" w:rsidRDefault="00717B09" w:rsidP="00717B09">
      <w:pPr>
        <w:pStyle w:val="EW"/>
      </w:pPr>
      <w:r w:rsidRPr="006F0B54">
        <w:t>CA</w:t>
      </w:r>
      <w:r w:rsidRPr="006F0B54">
        <w:tab/>
        <w:t>Carrier Aggregation</w:t>
      </w:r>
    </w:p>
    <w:p w14:paraId="072A77B0" w14:textId="77777777" w:rsidR="00717B09" w:rsidRPr="006F0B54" w:rsidRDefault="00717B09" w:rsidP="00717B09">
      <w:pPr>
        <w:pStyle w:val="EW"/>
      </w:pPr>
      <w:r w:rsidRPr="006F0B54">
        <w:t>CACLR</w:t>
      </w:r>
      <w:r w:rsidRPr="006F0B54">
        <w:tab/>
        <w:t>Cumulative ACLR</w:t>
      </w:r>
    </w:p>
    <w:p w14:paraId="033E3CE2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rPr>
          <w:rFonts w:eastAsia="宋体" w:hint="eastAsia"/>
          <w:lang w:val="en-US" w:eastAsia="zh-CN"/>
        </w:rPr>
        <w:t>CATR</w:t>
      </w:r>
      <w:r w:rsidRPr="006F0B54">
        <w:tab/>
      </w:r>
      <w:r w:rsidRPr="006F0B54">
        <w:rPr>
          <w:rFonts w:eastAsia="宋体" w:hint="eastAsia"/>
          <w:lang w:val="en-US" w:eastAsia="zh-CN"/>
        </w:rPr>
        <w:t>Compact Antenna Test Range</w:t>
      </w:r>
    </w:p>
    <w:p w14:paraId="05B26872" w14:textId="77777777" w:rsidR="00717B09" w:rsidRPr="006F0B54" w:rsidRDefault="00717B09" w:rsidP="00717B09">
      <w:pPr>
        <w:pStyle w:val="EW"/>
      </w:pPr>
      <w:r w:rsidRPr="006F0B54">
        <w:t>CPE</w:t>
      </w:r>
      <w:r w:rsidRPr="006F0B54">
        <w:tab/>
        <w:t>Common Phase Error</w:t>
      </w:r>
    </w:p>
    <w:p w14:paraId="285D95B0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bookmarkStart w:id="11" w:name="OLE_LINK20"/>
      <w:r w:rsidRPr="006F0B54">
        <w:t>CP-OFDM</w:t>
      </w:r>
      <w:r w:rsidRPr="006F0B54">
        <w:tab/>
        <w:t>Cyclic Prefix-OFD</w:t>
      </w:r>
      <w:bookmarkEnd w:id="11"/>
      <w:r w:rsidRPr="006F0B54">
        <w:rPr>
          <w:rFonts w:eastAsia="宋体" w:hint="eastAsia"/>
          <w:lang w:val="en-US" w:eastAsia="zh-CN"/>
        </w:rPr>
        <w:t>M</w:t>
      </w:r>
    </w:p>
    <w:p w14:paraId="29445B38" w14:textId="77777777" w:rsidR="00717B09" w:rsidRPr="006F0B54" w:rsidRDefault="00717B09" w:rsidP="00717B09">
      <w:pPr>
        <w:pStyle w:val="EW"/>
        <w:rPr>
          <w:lang w:val="en-US" w:eastAsia="zh-CN"/>
        </w:rPr>
      </w:pPr>
      <w:r w:rsidRPr="006F0B54">
        <w:rPr>
          <w:lang w:val="en-US" w:eastAsia="zh-CN"/>
        </w:rPr>
        <w:t>CLTA</w:t>
      </w:r>
      <w:r w:rsidRPr="006F0B54">
        <w:rPr>
          <w:lang w:val="en-US" w:eastAsia="zh-CN"/>
        </w:rPr>
        <w:tab/>
        <w:t>Co-Location Test Antenna</w:t>
      </w:r>
    </w:p>
    <w:p w14:paraId="3E6C3937" w14:textId="77777777" w:rsidR="00717B09" w:rsidRPr="006F0B54" w:rsidRDefault="00717B09" w:rsidP="00717B09">
      <w:pPr>
        <w:pStyle w:val="EW"/>
      </w:pPr>
      <w:r w:rsidRPr="006F0B54">
        <w:t>CW</w:t>
      </w:r>
      <w:r w:rsidRPr="006F0B54">
        <w:tab/>
        <w:t>Continuous Wave</w:t>
      </w:r>
    </w:p>
    <w:p w14:paraId="58DBC836" w14:textId="77777777" w:rsidR="00717B09" w:rsidRPr="006F0B54" w:rsidRDefault="00717B09" w:rsidP="00717B09">
      <w:pPr>
        <w:pStyle w:val="EW"/>
        <w:rPr>
          <w:lang w:val="en-US" w:eastAsia="zh-CN"/>
        </w:rPr>
      </w:pPr>
      <w:bookmarkStart w:id="12" w:name="OLE_LINK10"/>
      <w:r w:rsidRPr="006F0B54">
        <w:rPr>
          <w:rFonts w:hint="eastAsia"/>
          <w:lang w:eastAsia="zh-CN"/>
        </w:rPr>
        <w:t>DFT-s-OFDM</w:t>
      </w:r>
      <w:r w:rsidRPr="006F0B54">
        <w:rPr>
          <w:rFonts w:hint="eastAsia"/>
          <w:lang w:eastAsia="zh-CN"/>
        </w:rPr>
        <w:tab/>
        <w:t>D</w:t>
      </w:r>
      <w:r w:rsidRPr="006F0B54">
        <w:rPr>
          <w:lang w:eastAsia="zh-CN"/>
        </w:rPr>
        <w:t>iscrete Fourier Transform-spread-OFD</w:t>
      </w:r>
      <w:r w:rsidRPr="006F0B54">
        <w:rPr>
          <w:rFonts w:hint="eastAsia"/>
          <w:lang w:val="en-US" w:eastAsia="zh-CN"/>
        </w:rPr>
        <w:t>M</w:t>
      </w:r>
    </w:p>
    <w:bookmarkEnd w:id="12"/>
    <w:p w14:paraId="029C9DE2" w14:textId="77777777" w:rsidR="00717B09" w:rsidRPr="006F0B54" w:rsidRDefault="00717B09" w:rsidP="00717B09">
      <w:pPr>
        <w:pStyle w:val="EW"/>
      </w:pPr>
      <w:r w:rsidRPr="006F0B54">
        <w:t>DM-RS</w:t>
      </w:r>
      <w:r w:rsidRPr="006F0B54">
        <w:tab/>
        <w:t>Demodulation Reference Signal</w:t>
      </w:r>
    </w:p>
    <w:p w14:paraId="4D61878C" w14:textId="77777777" w:rsidR="00717B09" w:rsidRPr="006F0B54" w:rsidRDefault="00717B09" w:rsidP="00717B09">
      <w:pPr>
        <w:pStyle w:val="EW"/>
      </w:pPr>
      <w:r w:rsidRPr="006F0B54">
        <w:rPr>
          <w:rFonts w:eastAsia="宋体" w:hint="eastAsia"/>
          <w:lang w:val="en-US" w:eastAsia="zh-CN"/>
        </w:rPr>
        <w:t>EUT</w:t>
      </w:r>
      <w:r w:rsidRPr="006F0B54">
        <w:tab/>
      </w:r>
      <w:r w:rsidRPr="006F0B54">
        <w:rPr>
          <w:rFonts w:eastAsia="宋体" w:hint="eastAsia"/>
          <w:lang w:val="en-US" w:eastAsia="zh-CN"/>
        </w:rPr>
        <w:t>Equipment</w:t>
      </w:r>
      <w:r w:rsidRPr="006F0B54">
        <w:t xml:space="preserve"> Under Test</w:t>
      </w:r>
    </w:p>
    <w:p w14:paraId="3199D24A" w14:textId="77777777" w:rsidR="00717B09" w:rsidRPr="006F0B54" w:rsidRDefault="00717B09" w:rsidP="00717B09">
      <w:pPr>
        <w:pStyle w:val="EW"/>
      </w:pPr>
      <w:r w:rsidRPr="006F0B54">
        <w:t>DUT</w:t>
      </w:r>
      <w:r w:rsidRPr="006F0B54">
        <w:tab/>
        <w:t>Device Under Test</w:t>
      </w:r>
    </w:p>
    <w:p w14:paraId="752535D9" w14:textId="77777777" w:rsidR="00717B09" w:rsidRPr="006F0B54" w:rsidRDefault="00717B09" w:rsidP="00717B09">
      <w:pPr>
        <w:pStyle w:val="EW"/>
      </w:pPr>
      <w:r w:rsidRPr="006F0B54">
        <w:t>EIRP</w:t>
      </w:r>
      <w:r w:rsidRPr="006F0B54">
        <w:tab/>
        <w:t>Equivalent Isotropic Radiated Power</w:t>
      </w:r>
    </w:p>
    <w:p w14:paraId="2F8FC549" w14:textId="77777777" w:rsidR="00717B09" w:rsidRPr="006F0B54" w:rsidRDefault="00717B09" w:rsidP="00717B09">
      <w:pPr>
        <w:pStyle w:val="EW"/>
      </w:pPr>
      <w:r w:rsidRPr="006F0B54">
        <w:t>EIS</w:t>
      </w:r>
      <w:r w:rsidRPr="006F0B54">
        <w:tab/>
        <w:t>Equivalent Isotropic Sensitivity</w:t>
      </w:r>
    </w:p>
    <w:p w14:paraId="39905A4F" w14:textId="77777777" w:rsidR="00717B09" w:rsidRPr="006F0B54" w:rsidRDefault="00717B09" w:rsidP="00717B09">
      <w:pPr>
        <w:pStyle w:val="EW"/>
      </w:pPr>
      <w:r w:rsidRPr="006F0B54">
        <w:t>FBW</w:t>
      </w:r>
      <w:r w:rsidRPr="006F0B54">
        <w:tab/>
        <w:t>Fractional Bandwidth</w:t>
      </w:r>
    </w:p>
    <w:p w14:paraId="71E56BE7" w14:textId="77777777" w:rsidR="00717B09" w:rsidRPr="006F0B54" w:rsidRDefault="00717B09" w:rsidP="00717B09">
      <w:pPr>
        <w:pStyle w:val="EW"/>
      </w:pPr>
      <w:r w:rsidRPr="006F0B54">
        <w:t>FR</w:t>
      </w:r>
      <w:r w:rsidRPr="006F0B54">
        <w:tab/>
        <w:t>Frequency Range</w:t>
      </w:r>
    </w:p>
    <w:p w14:paraId="096969A5" w14:textId="77777777" w:rsidR="00717B09" w:rsidRPr="006F0B54" w:rsidRDefault="00717B09" w:rsidP="00717B09">
      <w:pPr>
        <w:pStyle w:val="EW"/>
      </w:pPr>
      <w:r w:rsidRPr="006F0B54">
        <w:t>GSCN</w:t>
      </w:r>
      <w:r w:rsidRPr="006F0B54">
        <w:tab/>
        <w:t>Global Synchronization Channel Number</w:t>
      </w:r>
    </w:p>
    <w:p w14:paraId="2C0681A2" w14:textId="77777777" w:rsidR="00717B09" w:rsidRPr="006F0B54" w:rsidRDefault="00717B09" w:rsidP="00717B09">
      <w:pPr>
        <w:pStyle w:val="EW"/>
      </w:pPr>
      <w:r w:rsidRPr="006F0B54">
        <w:t>ICS</w:t>
      </w:r>
      <w:r w:rsidRPr="006F0B54">
        <w:tab/>
        <w:t>In-Channel Selectivity</w:t>
      </w:r>
    </w:p>
    <w:p w14:paraId="10A80184" w14:textId="77777777" w:rsidR="00717B09" w:rsidRPr="006F0B54" w:rsidRDefault="00717B09" w:rsidP="00717B09">
      <w:pPr>
        <w:pStyle w:val="EW"/>
      </w:pPr>
      <w:r w:rsidRPr="006F0B54">
        <w:t>ITU</w:t>
      </w:r>
      <w:r w:rsidRPr="006F0B54">
        <w:noBreakHyphen/>
        <w:t>R</w:t>
      </w:r>
      <w:r w:rsidRPr="006F0B54">
        <w:tab/>
        <w:t>Radiocommunication Sector of the International Telecommunication Union</w:t>
      </w:r>
    </w:p>
    <w:p w14:paraId="184EDA61" w14:textId="77777777" w:rsidR="00717B09" w:rsidRPr="002D09F6" w:rsidRDefault="00717B09" w:rsidP="00717B09">
      <w:pPr>
        <w:pStyle w:val="EW"/>
        <w:rPr>
          <w:lang w:val="fr-FR"/>
        </w:rPr>
      </w:pPr>
      <w:r w:rsidRPr="002D09F6">
        <w:rPr>
          <w:lang w:val="fr-FR"/>
        </w:rPr>
        <w:t>LA</w:t>
      </w:r>
      <w:r w:rsidRPr="002D09F6">
        <w:rPr>
          <w:lang w:val="fr-FR"/>
        </w:rPr>
        <w:tab/>
        <w:t>Local Area</w:t>
      </w:r>
    </w:p>
    <w:p w14:paraId="241C8246" w14:textId="77777777" w:rsidR="00717B09" w:rsidRPr="002D09F6" w:rsidRDefault="00717B09" w:rsidP="00717B09">
      <w:pPr>
        <w:pStyle w:val="EW"/>
        <w:rPr>
          <w:lang w:val="fr-FR"/>
        </w:rPr>
      </w:pPr>
      <w:r w:rsidRPr="002D09F6">
        <w:rPr>
          <w:lang w:val="fr-FR"/>
        </w:rPr>
        <w:t>LNA</w:t>
      </w:r>
      <w:r w:rsidRPr="002D09F6">
        <w:rPr>
          <w:lang w:val="fr-FR"/>
        </w:rPr>
        <w:tab/>
        <w:t>Low Noise Amplifier</w:t>
      </w:r>
    </w:p>
    <w:p w14:paraId="74BE7265" w14:textId="77777777" w:rsidR="00717B09" w:rsidRPr="006F0B54" w:rsidRDefault="00717B09" w:rsidP="00717B09">
      <w:pPr>
        <w:pStyle w:val="EW"/>
      </w:pPr>
      <w:r w:rsidRPr="006F0B54">
        <w:t>MR</w:t>
      </w:r>
      <w:r w:rsidRPr="006F0B54">
        <w:tab/>
        <w:t>Medium Range</w:t>
      </w:r>
    </w:p>
    <w:p w14:paraId="49378B05" w14:textId="77777777" w:rsidR="00717B09" w:rsidRPr="006F0B54" w:rsidRDefault="00717B09" w:rsidP="00717B09">
      <w:pPr>
        <w:pStyle w:val="EW"/>
      </w:pPr>
      <w:r w:rsidRPr="006F0B54">
        <w:t>NR</w:t>
      </w:r>
      <w:r w:rsidRPr="006F0B54">
        <w:tab/>
        <w:t>New Radio</w:t>
      </w:r>
    </w:p>
    <w:p w14:paraId="72DD223E" w14:textId="77777777" w:rsidR="00717B09" w:rsidRPr="006F0B54" w:rsidRDefault="00717B09" w:rsidP="00717B09">
      <w:pPr>
        <w:pStyle w:val="EW"/>
      </w:pPr>
      <w:r w:rsidRPr="006F0B54">
        <w:t>NR-ARFCN</w:t>
      </w:r>
      <w:r w:rsidRPr="006F0B54">
        <w:tab/>
        <w:t>NR Absolute Radio Frequency Channel Number</w:t>
      </w:r>
    </w:p>
    <w:p w14:paraId="2877A627" w14:textId="77777777" w:rsidR="00717B09" w:rsidRPr="006F0B54" w:rsidRDefault="00717B09" w:rsidP="00717B09">
      <w:pPr>
        <w:pStyle w:val="EW"/>
      </w:pPr>
      <w:r w:rsidRPr="006F0B54">
        <w:t>OBUE</w:t>
      </w:r>
      <w:r w:rsidRPr="006F0B54">
        <w:tab/>
        <w:t>Operating Band Unwanted Emissions</w:t>
      </w:r>
    </w:p>
    <w:p w14:paraId="112DE2F0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O</w:t>
      </w:r>
      <w:r w:rsidRPr="006F0B54">
        <w:rPr>
          <w:rFonts w:eastAsia="宋体" w:hint="eastAsia"/>
          <w:lang w:val="en-US" w:eastAsia="zh-CN"/>
        </w:rPr>
        <w:t>CC</w:t>
      </w:r>
      <w:r w:rsidRPr="006F0B54">
        <w:tab/>
        <w:t>O</w:t>
      </w:r>
      <w:proofErr w:type="spellStart"/>
      <w:r w:rsidRPr="006F0B54">
        <w:rPr>
          <w:rFonts w:eastAsia="宋体" w:hint="eastAsia"/>
          <w:lang w:val="en-US" w:eastAsia="zh-CN"/>
        </w:rPr>
        <w:t>rthogonal</w:t>
      </w:r>
      <w:proofErr w:type="spellEnd"/>
      <w:r w:rsidRPr="006F0B54">
        <w:rPr>
          <w:rFonts w:eastAsia="宋体" w:hint="eastAsia"/>
          <w:lang w:val="en-US" w:eastAsia="zh-CN"/>
        </w:rPr>
        <w:t xml:space="preserve"> Covering Code</w:t>
      </w:r>
    </w:p>
    <w:p w14:paraId="2867D094" w14:textId="77777777" w:rsidR="00717B09" w:rsidRPr="006F0B54" w:rsidRDefault="00717B09" w:rsidP="00717B09">
      <w:pPr>
        <w:pStyle w:val="EW"/>
      </w:pPr>
      <w:r w:rsidRPr="006F0B54">
        <w:t>OSDD</w:t>
      </w:r>
      <w:r w:rsidRPr="006F0B54">
        <w:tab/>
        <w:t>OTA Sensitivity Directions Declaration</w:t>
      </w:r>
    </w:p>
    <w:p w14:paraId="31B98ADE" w14:textId="77777777" w:rsidR="00717B09" w:rsidRPr="006F0B54" w:rsidRDefault="00717B09" w:rsidP="00717B09">
      <w:pPr>
        <w:pStyle w:val="EW"/>
      </w:pPr>
      <w:r w:rsidRPr="006F0B54">
        <w:t>OTA</w:t>
      </w:r>
      <w:r w:rsidRPr="006F0B54">
        <w:tab/>
        <w:t xml:space="preserve">Over </w:t>
      </w:r>
      <w:proofErr w:type="gramStart"/>
      <w:r w:rsidRPr="006F0B54">
        <w:t>The</w:t>
      </w:r>
      <w:proofErr w:type="gramEnd"/>
      <w:r w:rsidRPr="006F0B54">
        <w:t xml:space="preserve"> Air</w:t>
      </w:r>
    </w:p>
    <w:p w14:paraId="36113CF7" w14:textId="77777777" w:rsidR="00717B09" w:rsidRDefault="00717B09" w:rsidP="00717B09">
      <w:pPr>
        <w:pStyle w:val="EW"/>
        <w:rPr>
          <w:ins w:id="13" w:author="zhuying@ritt.cn" w:date="2021-03-26T16:08:00Z"/>
        </w:rPr>
      </w:pPr>
      <w:r w:rsidRPr="006F0B54">
        <w:t>PT-RS</w:t>
      </w:r>
      <w:r w:rsidRPr="006F0B54">
        <w:tab/>
        <w:t>Phase Tracking Reference Signal</w:t>
      </w:r>
    </w:p>
    <w:p w14:paraId="08741503" w14:textId="0E7EE97B" w:rsidR="00717B09" w:rsidRPr="006F0B54" w:rsidRDefault="00717B09" w:rsidP="00717B09">
      <w:pPr>
        <w:pStyle w:val="EW"/>
      </w:pPr>
      <w:ins w:id="14" w:author="zhuying@ritt.cn" w:date="2021-03-26T16:08:00Z">
        <w:r>
          <w:t>PWS</w:t>
        </w:r>
        <w:r>
          <w:tab/>
        </w:r>
      </w:ins>
      <w:ins w:id="15" w:author="zhuying@ritt.cn" w:date="2021-03-26T16:09:00Z">
        <w:r>
          <w:t>Plane Wave Synthesizer</w:t>
        </w:r>
      </w:ins>
    </w:p>
    <w:p w14:paraId="4E5CB329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bookmarkStart w:id="16" w:name="OLE_LINK17"/>
      <w:r w:rsidRPr="006F0B54">
        <w:t>RB</w:t>
      </w:r>
      <w:r w:rsidRPr="006F0B54">
        <w:tab/>
        <w:t>Resource Bloc</w:t>
      </w:r>
      <w:bookmarkEnd w:id="16"/>
      <w:r w:rsidRPr="006F0B54">
        <w:rPr>
          <w:rFonts w:eastAsia="宋体" w:hint="eastAsia"/>
          <w:lang w:val="en-US" w:eastAsia="zh-CN"/>
        </w:rPr>
        <w:t>k</w:t>
      </w:r>
    </w:p>
    <w:p w14:paraId="55520728" w14:textId="77777777" w:rsidR="00717B09" w:rsidRPr="006F0B54" w:rsidRDefault="00717B09" w:rsidP="00717B09">
      <w:pPr>
        <w:pStyle w:val="EW"/>
      </w:pPr>
      <w:r w:rsidRPr="006F0B54">
        <w:t>RDN</w:t>
      </w:r>
      <w:r w:rsidRPr="006F0B54">
        <w:tab/>
        <w:t>Radio Distribution Network</w:t>
      </w:r>
    </w:p>
    <w:p w14:paraId="46E96C83" w14:textId="77777777" w:rsidR="00717B09" w:rsidRPr="006F0B54" w:rsidRDefault="00717B09" w:rsidP="00717B09">
      <w:pPr>
        <w:pStyle w:val="EW"/>
      </w:pPr>
      <w:r w:rsidRPr="006F0B54">
        <w:t>REFSENS</w:t>
      </w:r>
      <w:r w:rsidRPr="006F0B54">
        <w:tab/>
        <w:t>Reference Sensitivity</w:t>
      </w:r>
    </w:p>
    <w:p w14:paraId="03F4B569" w14:textId="77777777" w:rsidR="00717B09" w:rsidRPr="006F0B54" w:rsidRDefault="00717B09" w:rsidP="00717B09">
      <w:pPr>
        <w:pStyle w:val="EW"/>
      </w:pPr>
      <w:r w:rsidRPr="006F0B54">
        <w:t>RIB</w:t>
      </w:r>
      <w:r w:rsidRPr="006F0B54">
        <w:tab/>
        <w:t>Radiated Interface Boundary</w:t>
      </w:r>
    </w:p>
    <w:p w14:paraId="5DE02C20" w14:textId="77777777" w:rsidR="00717B09" w:rsidRPr="006F0B54" w:rsidRDefault="00717B09" w:rsidP="00717B09">
      <w:pPr>
        <w:pStyle w:val="EW"/>
      </w:pPr>
      <w:r w:rsidRPr="006F0B54">
        <w:t>RMS</w:t>
      </w:r>
      <w:r w:rsidRPr="006F0B54">
        <w:tab/>
        <w:t>Root Mean Square (value)</w:t>
      </w:r>
    </w:p>
    <w:p w14:paraId="7C099D31" w14:textId="77777777" w:rsidR="00717B09" w:rsidRPr="006F0B54" w:rsidRDefault="00717B09" w:rsidP="00717B09">
      <w:pPr>
        <w:pStyle w:val="EW"/>
      </w:pPr>
      <w:r w:rsidRPr="006F0B54">
        <w:t>RS</w:t>
      </w:r>
      <w:r w:rsidRPr="006F0B54">
        <w:tab/>
        <w:t>Reference Signal</w:t>
      </w:r>
    </w:p>
    <w:p w14:paraId="17E04B47" w14:textId="77777777" w:rsidR="00717B09" w:rsidRPr="006F0B54" w:rsidRDefault="00717B09" w:rsidP="00717B09">
      <w:pPr>
        <w:pStyle w:val="EW"/>
        <w:rPr>
          <w:lang w:val="en-US"/>
        </w:rPr>
      </w:pPr>
      <w:bookmarkStart w:id="17" w:name="OLE_LINK9"/>
      <w:r w:rsidRPr="006F0B54">
        <w:rPr>
          <w:lang w:eastAsia="zh-CN"/>
        </w:rPr>
        <w:t>R</w:t>
      </w:r>
      <w:r w:rsidRPr="006F0B54">
        <w:rPr>
          <w:rFonts w:hint="eastAsia"/>
          <w:lang w:val="en-US" w:eastAsia="zh-CN"/>
        </w:rPr>
        <w:t>V</w:t>
      </w:r>
      <w:r w:rsidRPr="006F0B54">
        <w:rPr>
          <w:lang w:eastAsia="zh-CN"/>
        </w:rPr>
        <w:tab/>
        <w:t>R</w:t>
      </w:r>
      <w:proofErr w:type="spellStart"/>
      <w:r w:rsidRPr="006F0B54">
        <w:rPr>
          <w:rFonts w:hint="eastAsia"/>
          <w:lang w:val="en-US" w:eastAsia="zh-CN"/>
        </w:rPr>
        <w:t>edundancy</w:t>
      </w:r>
      <w:proofErr w:type="spellEnd"/>
      <w:r w:rsidRPr="006F0B54">
        <w:rPr>
          <w:rFonts w:hint="eastAsia"/>
          <w:lang w:val="en-US" w:eastAsia="zh-CN"/>
        </w:rPr>
        <w:t xml:space="preserve"> Version</w:t>
      </w:r>
    </w:p>
    <w:bookmarkEnd w:id="17"/>
    <w:p w14:paraId="12B49A9E" w14:textId="77777777" w:rsidR="00717B09" w:rsidRPr="006F0B54" w:rsidRDefault="00717B09" w:rsidP="00717B09">
      <w:pPr>
        <w:pStyle w:val="EW"/>
      </w:pPr>
      <w:r w:rsidRPr="006F0B54">
        <w:t>RX</w:t>
      </w:r>
      <w:r w:rsidRPr="006F0B54">
        <w:tab/>
        <w:t>Receiver</w:t>
      </w:r>
    </w:p>
    <w:p w14:paraId="359C5F3D" w14:textId="77777777" w:rsidR="00717B09" w:rsidRPr="006F0B54" w:rsidRDefault="00717B09" w:rsidP="00717B09">
      <w:pPr>
        <w:pStyle w:val="EW"/>
      </w:pPr>
      <w:proofErr w:type="spellStart"/>
      <w:r w:rsidRPr="006F0B54">
        <w:rPr>
          <w:bCs/>
        </w:rPr>
        <w:t>RoAoA</w:t>
      </w:r>
      <w:proofErr w:type="spellEnd"/>
      <w:r w:rsidRPr="006F0B54">
        <w:rPr>
          <w:bCs/>
        </w:rPr>
        <w:tab/>
      </w:r>
      <w:r w:rsidRPr="006F0B54">
        <w:t>Range of Angles of Arrival</w:t>
      </w:r>
    </w:p>
    <w:p w14:paraId="4AFE77B5" w14:textId="77777777" w:rsidR="00717B09" w:rsidRPr="006F0B54" w:rsidRDefault="00717B09" w:rsidP="00717B09">
      <w:pPr>
        <w:pStyle w:val="EW"/>
      </w:pPr>
      <w:r w:rsidRPr="006F0B54">
        <w:t>SCS</w:t>
      </w:r>
      <w:r w:rsidRPr="006F0B54">
        <w:tab/>
        <w:t>Sub-Carrier Spacing</w:t>
      </w:r>
    </w:p>
    <w:p w14:paraId="1F433EB6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SSB</w:t>
      </w:r>
      <w:r w:rsidRPr="006F0B54">
        <w:tab/>
        <w:t>Synchronization Signal Bloc</w:t>
      </w:r>
      <w:r w:rsidRPr="006F0B54">
        <w:rPr>
          <w:rFonts w:eastAsia="宋体" w:hint="eastAsia"/>
          <w:lang w:val="en-US" w:eastAsia="zh-CN"/>
        </w:rPr>
        <w:t>k</w:t>
      </w:r>
    </w:p>
    <w:p w14:paraId="71C98B6E" w14:textId="77777777" w:rsidR="00717B09" w:rsidRPr="006F0B54" w:rsidRDefault="00717B09" w:rsidP="00717B09">
      <w:pPr>
        <w:pStyle w:val="EW"/>
        <w:rPr>
          <w:bCs/>
        </w:rPr>
      </w:pPr>
      <w:r w:rsidRPr="006F0B54">
        <w:rPr>
          <w:bCs/>
        </w:rPr>
        <w:t>TAB</w:t>
      </w:r>
      <w:r w:rsidRPr="006F0B54">
        <w:rPr>
          <w:bCs/>
        </w:rPr>
        <w:tab/>
        <w:t>Transceiver Array Boundary</w:t>
      </w:r>
    </w:p>
    <w:p w14:paraId="5BF6E775" w14:textId="77777777" w:rsidR="00717B09" w:rsidRPr="006F0B54" w:rsidRDefault="00717B09" w:rsidP="00717B09">
      <w:pPr>
        <w:pStyle w:val="EW"/>
      </w:pPr>
      <w:r w:rsidRPr="006F0B54">
        <w:t>TAE</w:t>
      </w:r>
      <w:r w:rsidRPr="006F0B54">
        <w:tab/>
        <w:t>Time Alignment Error</w:t>
      </w:r>
    </w:p>
    <w:p w14:paraId="2A1A4DF2" w14:textId="77777777" w:rsidR="00717B09" w:rsidRPr="006F0B54" w:rsidRDefault="00717B09" w:rsidP="00717B09">
      <w:pPr>
        <w:pStyle w:val="EW"/>
      </w:pPr>
      <w:r w:rsidRPr="006F0B54">
        <w:t>TDD</w:t>
      </w:r>
      <w:r w:rsidRPr="006F0B54">
        <w:tab/>
        <w:t>Time Division Duplex</w:t>
      </w:r>
      <w:bookmarkStart w:id="18" w:name="OLE_LINK28"/>
      <w:bookmarkStart w:id="19" w:name="OLE_LINK27"/>
    </w:p>
    <w:p w14:paraId="4E2CF99B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TDL</w:t>
      </w:r>
      <w:r w:rsidRPr="006F0B54">
        <w:tab/>
        <w:t>Tapped Delay Lin</w:t>
      </w:r>
      <w:bookmarkEnd w:id="18"/>
      <w:r w:rsidRPr="006F0B54">
        <w:rPr>
          <w:rFonts w:eastAsia="宋体" w:hint="eastAsia"/>
          <w:lang w:val="en-US" w:eastAsia="zh-CN"/>
        </w:rPr>
        <w:t>e</w:t>
      </w:r>
    </w:p>
    <w:bookmarkEnd w:id="19"/>
    <w:p w14:paraId="2E708E18" w14:textId="77777777" w:rsidR="00717B09" w:rsidRPr="006F0B54" w:rsidRDefault="00717B09" w:rsidP="00717B09">
      <w:pPr>
        <w:pStyle w:val="EW"/>
        <w:rPr>
          <w:bCs/>
        </w:rPr>
      </w:pPr>
      <w:r w:rsidRPr="006F0B54">
        <w:rPr>
          <w:bCs/>
        </w:rPr>
        <w:t>TRP</w:t>
      </w:r>
      <w:r w:rsidRPr="006F0B54">
        <w:rPr>
          <w:bCs/>
        </w:rPr>
        <w:tab/>
      </w:r>
      <w:r w:rsidRPr="006F0B54">
        <w:t>Total Radiated Power</w:t>
      </w:r>
    </w:p>
    <w:p w14:paraId="2F07FFF1" w14:textId="77777777" w:rsidR="00717B09" w:rsidRPr="006F0B54" w:rsidRDefault="00717B09" w:rsidP="00717B09">
      <w:pPr>
        <w:pStyle w:val="EW"/>
      </w:pPr>
      <w:r w:rsidRPr="006F0B54">
        <w:t>TT</w:t>
      </w:r>
      <w:r w:rsidRPr="006F0B54">
        <w:tab/>
        <w:t>Test Tolerance</w:t>
      </w:r>
      <w:bookmarkStart w:id="20" w:name="OLE_LINK29"/>
    </w:p>
    <w:p w14:paraId="60F2967E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UCI</w:t>
      </w:r>
      <w:r w:rsidRPr="006F0B54">
        <w:tab/>
        <w:t xml:space="preserve">Uplink Control </w:t>
      </w:r>
      <w:proofErr w:type="spellStart"/>
      <w:r w:rsidRPr="006F0B54">
        <w:t>Informatio</w:t>
      </w:r>
      <w:proofErr w:type="spellEnd"/>
      <w:r w:rsidRPr="006F0B54">
        <w:rPr>
          <w:rFonts w:eastAsia="宋体" w:hint="eastAsia"/>
          <w:lang w:val="en-US" w:eastAsia="zh-CN"/>
        </w:rPr>
        <w:t>n</w:t>
      </w:r>
    </w:p>
    <w:p w14:paraId="558446B9" w14:textId="77777777" w:rsidR="00717B09" w:rsidRPr="006F0B54" w:rsidRDefault="00717B09" w:rsidP="00717B09">
      <w:pPr>
        <w:pStyle w:val="EW"/>
        <w:rPr>
          <w:rFonts w:eastAsia="宋体"/>
          <w:b/>
          <w:bCs/>
          <w:lang w:val="en-US" w:eastAsia="zh-CN"/>
        </w:rPr>
      </w:pPr>
      <w:r w:rsidRPr="006F0B54">
        <w:t>ZF</w:t>
      </w:r>
      <w:r w:rsidRPr="006F0B54">
        <w:tab/>
        <w:t xml:space="preserve">Zero </w:t>
      </w:r>
      <w:proofErr w:type="spellStart"/>
      <w:r w:rsidRPr="006F0B54">
        <w:t>Forcin</w:t>
      </w:r>
      <w:bookmarkEnd w:id="20"/>
      <w:proofErr w:type="spellEnd"/>
      <w:r w:rsidRPr="006F0B54">
        <w:rPr>
          <w:rFonts w:eastAsia="宋体" w:hint="eastAsia"/>
          <w:lang w:val="en-US" w:eastAsia="zh-CN"/>
        </w:rPr>
        <w:t>g</w:t>
      </w:r>
    </w:p>
    <w:p w14:paraId="6C54EBAE" w14:textId="77777777" w:rsidR="00C970EC" w:rsidRDefault="00C970EC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17A07598" w14:textId="55F67E37" w:rsidR="00307162" w:rsidRDefault="00307162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p w14:paraId="56CB469A" w14:textId="77777777" w:rsidR="00C970EC" w:rsidRDefault="00C970EC" w:rsidP="00307162">
      <w:pPr>
        <w:spacing w:after="0"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469B3A68" w14:textId="1EF70EDD" w:rsidR="00307162" w:rsidRPr="0085711B" w:rsidRDefault="00307162" w:rsidP="00307162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4C1C8E35" w14:textId="3AD52B9E" w:rsidR="00307162" w:rsidRDefault="00307162" w:rsidP="00307162">
      <w:pPr>
        <w:spacing w:after="0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7E886CB4" w14:textId="77777777" w:rsidR="00307162" w:rsidRDefault="00307162" w:rsidP="00307162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32C4B0BA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21" w:name="_Toc53183073"/>
      <w:bookmarkStart w:id="22" w:name="_Toc58865467"/>
      <w:bookmarkStart w:id="23" w:name="_Toc58867049"/>
      <w:bookmarkStart w:id="24" w:name="_Toc13066136"/>
      <w:r w:rsidRPr="00912A2A">
        <w:rPr>
          <w:rFonts w:ascii="Arial" w:eastAsia="等线" w:hAnsi="Arial"/>
          <w:sz w:val="36"/>
        </w:rPr>
        <w:t>Annex E (informative):</w:t>
      </w:r>
      <w:r w:rsidRPr="00912A2A">
        <w:rPr>
          <w:rFonts w:ascii="Arial" w:eastAsia="等线" w:hAnsi="Arial"/>
          <w:sz w:val="36"/>
        </w:rPr>
        <w:br/>
        <w:t>OTA measurement system set-up</w:t>
      </w:r>
      <w:bookmarkEnd w:id="21"/>
      <w:bookmarkEnd w:id="22"/>
      <w:bookmarkEnd w:id="23"/>
    </w:p>
    <w:p w14:paraId="3EBCAECE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5" w:name="_Toc21101541"/>
      <w:bookmarkStart w:id="26" w:name="_Toc29810578"/>
      <w:bookmarkStart w:id="27" w:name="_Toc37273855"/>
      <w:bookmarkStart w:id="28" w:name="_Toc45885173"/>
      <w:bookmarkStart w:id="29" w:name="_Toc53183074"/>
      <w:bookmarkStart w:id="30" w:name="_Toc58865468"/>
      <w:bookmarkStart w:id="31" w:name="_Toc58867050"/>
      <w:r w:rsidRPr="00912A2A">
        <w:rPr>
          <w:rFonts w:ascii="Arial" w:eastAsia="等线" w:hAnsi="Arial"/>
          <w:sz w:val="36"/>
        </w:rPr>
        <w:t>E.1</w:t>
      </w:r>
      <w:r w:rsidRPr="00912A2A">
        <w:rPr>
          <w:rFonts w:ascii="Arial" w:eastAsia="等线" w:hAnsi="Arial"/>
          <w:sz w:val="36"/>
        </w:rPr>
        <w:tab/>
        <w:t>Transmitter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78AE981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2" w:name="_Toc21101542"/>
      <w:bookmarkStart w:id="33" w:name="_Toc29810579"/>
      <w:bookmarkStart w:id="34" w:name="_Toc37273856"/>
      <w:bookmarkStart w:id="35" w:name="_Toc45885174"/>
      <w:bookmarkStart w:id="36" w:name="_Toc53183075"/>
      <w:bookmarkStart w:id="37" w:name="_Toc58865469"/>
      <w:bookmarkStart w:id="38" w:name="_Toc58867051"/>
      <w:r w:rsidRPr="00912A2A">
        <w:rPr>
          <w:rFonts w:ascii="Arial" w:eastAsia="等线" w:hAnsi="Arial"/>
          <w:sz w:val="32"/>
        </w:rPr>
        <w:t>E.1.1</w:t>
      </w:r>
      <w:r w:rsidRPr="00912A2A">
        <w:rPr>
          <w:rFonts w:ascii="Arial" w:eastAsia="等线" w:hAnsi="Arial"/>
          <w:sz w:val="32"/>
        </w:rPr>
        <w:tab/>
        <w:t>Radiated transmit power, OTA output power dynamics, OTA transmitted signal quality, OTA occupied bandwidth, and OTA transmit ON/OFF power (</w:t>
      </w:r>
      <w:r w:rsidRPr="00912A2A">
        <w:rPr>
          <w:rFonts w:ascii="Arial" w:eastAsia="等线" w:hAnsi="Arial"/>
          <w:i/>
          <w:sz w:val="32"/>
        </w:rPr>
        <w:t>BS type 2-O</w:t>
      </w:r>
      <w:r w:rsidRPr="00912A2A">
        <w:rPr>
          <w:rFonts w:ascii="Arial" w:eastAsia="等线" w:hAnsi="Arial"/>
          <w:sz w:val="32"/>
        </w:rPr>
        <w:t>)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72CDD71" w14:textId="2A001D04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lang w:eastAsia="zh-CN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71D03A78" wp14:editId="18DB23FB">
            <wp:extent cx="5064760" cy="2822575"/>
            <wp:effectExtent l="0" t="0" r="254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8213F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39" w:name="MCCQCTEMPBM_00000129"/>
      <w:r w:rsidRPr="00912A2A">
        <w:rPr>
          <w:rFonts w:ascii="Arial" w:eastAsia="等线" w:hAnsi="Arial"/>
          <w:b/>
        </w:rPr>
        <w:t xml:space="preserve">Figure E.1.1-1: </w:t>
      </w:r>
      <w:r w:rsidRPr="00912A2A">
        <w:rPr>
          <w:rFonts w:ascii="Arial" w:eastAsia="MS PGothic" w:hAnsi="Arial"/>
          <w:b/>
        </w:rPr>
        <w:t xml:space="preserve">Measurement set up for radiated transmit power, OTA </w:t>
      </w:r>
      <w:r w:rsidRPr="00912A2A">
        <w:rPr>
          <w:rFonts w:ascii="Arial" w:eastAsia="等线" w:hAnsi="Arial"/>
          <w:b/>
        </w:rPr>
        <w:t>output power dynamics, OTA transmitted signal quality, OTA occupied bandwidth, and OTA transmit ON/OFF power (</w:t>
      </w:r>
      <w:r w:rsidRPr="00912A2A">
        <w:rPr>
          <w:rFonts w:ascii="Arial" w:eastAsia="等线" w:hAnsi="Arial"/>
          <w:b/>
          <w:i/>
        </w:rPr>
        <w:t>BS type 2-O</w:t>
      </w:r>
      <w:r w:rsidRPr="00912A2A">
        <w:rPr>
          <w:rFonts w:ascii="Arial" w:eastAsia="等线" w:hAnsi="Arial"/>
          <w:b/>
        </w:rPr>
        <w:t>)</w:t>
      </w:r>
    </w:p>
    <w:bookmarkEnd w:id="39"/>
    <w:p w14:paraId="57606EFD" w14:textId="70131BAC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E.1.1-1 is intended to be generic and can be replaced with any suitable OTA chamber (Far field anechoic chamber, CATR, Near field chamber, </w:t>
      </w:r>
      <w:ins w:id="40" w:author="zhuying@ritt.cn" w:date="2021-03-26T16:10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</w:t>
      </w:r>
    </w:p>
    <w:p w14:paraId="298EB88D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1" w:name="_Toc21101543"/>
      <w:bookmarkStart w:id="42" w:name="_Toc29810580"/>
      <w:bookmarkStart w:id="43" w:name="_Toc37273857"/>
      <w:bookmarkStart w:id="44" w:name="_Toc45885175"/>
      <w:bookmarkStart w:id="45" w:name="_Toc53183076"/>
      <w:bookmarkStart w:id="46" w:name="_Toc58865470"/>
      <w:bookmarkStart w:id="47" w:name="_Toc58867052"/>
      <w:r w:rsidRPr="00912A2A">
        <w:rPr>
          <w:rFonts w:ascii="Arial" w:eastAsia="等线" w:hAnsi="Arial"/>
          <w:sz w:val="32"/>
        </w:rPr>
        <w:t>E.1.2</w:t>
      </w:r>
      <w:r w:rsidRPr="00912A2A">
        <w:rPr>
          <w:rFonts w:ascii="Arial" w:eastAsia="等线" w:hAnsi="Arial"/>
          <w:sz w:val="32"/>
        </w:rPr>
        <w:tab/>
        <w:t>OTA base station</w:t>
      </w:r>
      <w:r w:rsidRPr="00912A2A" w:rsidDel="002421F5">
        <w:rPr>
          <w:rFonts w:ascii="Arial" w:eastAsia="等线" w:hAnsi="Arial"/>
          <w:sz w:val="32"/>
        </w:rPr>
        <w:t xml:space="preserve"> </w:t>
      </w:r>
      <w:r w:rsidRPr="00912A2A">
        <w:rPr>
          <w:rFonts w:ascii="Arial" w:eastAsia="等线" w:hAnsi="Arial"/>
          <w:sz w:val="32"/>
        </w:rPr>
        <w:t>output power, OTA ACLR, OTA operating band unwanted emissions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34ACE7D" w14:textId="6471D0C9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bookmarkStart w:id="48" w:name="MCCQCTEMPBM_00000671"/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5C60021B" wp14:editId="1F5D96E0">
            <wp:extent cx="5064760" cy="2822575"/>
            <wp:effectExtent l="0" t="0" r="254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8"/>
    </w:p>
    <w:p w14:paraId="47E08660" w14:textId="77777777" w:rsidR="00912A2A" w:rsidRPr="00912A2A" w:rsidRDefault="00912A2A" w:rsidP="00912A2A">
      <w:pPr>
        <w:keepLines/>
        <w:spacing w:after="240"/>
        <w:jc w:val="center"/>
        <w:rPr>
          <w:rFonts w:ascii="Arial" w:eastAsia="MS PGothic" w:hAnsi="Arial"/>
          <w:b/>
        </w:rPr>
      </w:pPr>
      <w:r w:rsidRPr="00912A2A">
        <w:rPr>
          <w:rFonts w:ascii="Arial" w:eastAsia="等线" w:hAnsi="Arial"/>
          <w:b/>
        </w:rPr>
        <w:t xml:space="preserve">Figure E.1.2-1: </w:t>
      </w:r>
      <w:r w:rsidRPr="00912A2A">
        <w:rPr>
          <w:rFonts w:ascii="Arial" w:eastAsia="MS PGothic" w:hAnsi="Arial"/>
          <w:b/>
        </w:rPr>
        <w:t>Measurement set up for OTA base station output power, OTA ACLR, OTA operating band unwanted emissions</w:t>
      </w:r>
    </w:p>
    <w:p w14:paraId="0B8FD91C" w14:textId="77EBC50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E.1.2-1 is intended to be generic and can be replaced with any suitable OTA chamber (Far field anechoic chamber, CATR, Near field chamber, </w:t>
      </w:r>
      <w:ins w:id="49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</w:t>
      </w:r>
    </w:p>
    <w:p w14:paraId="2888BE8C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50" w:name="_Toc21101544"/>
      <w:bookmarkStart w:id="51" w:name="_Toc29810581"/>
      <w:bookmarkStart w:id="52" w:name="_Toc37273858"/>
      <w:bookmarkStart w:id="53" w:name="_Toc45885176"/>
      <w:bookmarkStart w:id="54" w:name="_Toc53183077"/>
      <w:bookmarkStart w:id="55" w:name="_Toc58865471"/>
      <w:bookmarkStart w:id="56" w:name="_Toc58867053"/>
      <w:r w:rsidRPr="00912A2A">
        <w:rPr>
          <w:rFonts w:ascii="Arial" w:eastAsia="等线" w:hAnsi="Arial"/>
          <w:sz w:val="32"/>
        </w:rPr>
        <w:t>E.1.3</w:t>
      </w:r>
      <w:r w:rsidRPr="00912A2A">
        <w:rPr>
          <w:rFonts w:ascii="Arial" w:eastAsia="等线" w:hAnsi="Arial"/>
          <w:sz w:val="32"/>
        </w:rPr>
        <w:tab/>
        <w:t>OTA spurious emissions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2102BD41" w14:textId="73B2312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A3DB107" wp14:editId="7C9177E9">
            <wp:extent cx="5064760" cy="2822575"/>
            <wp:effectExtent l="0" t="0" r="254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32987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E.1.3-1: Measurement set up for OTA spurious emissions</w:t>
      </w:r>
    </w:p>
    <w:p w14:paraId="3CFCDB63" w14:textId="6DA7C6A7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E.1.3-1 is intended to be generic and can be replaced with any suitable OTA chamber (Far field anechoic chamber, CATR, etc.). </w:t>
      </w:r>
    </w:p>
    <w:p w14:paraId="4B7939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57" w:name="_Toc21101545"/>
      <w:bookmarkStart w:id="58" w:name="_Toc29810582"/>
      <w:bookmarkStart w:id="59" w:name="_Toc37273859"/>
      <w:bookmarkStart w:id="60" w:name="_Toc45885177"/>
      <w:bookmarkStart w:id="61" w:name="_Toc53183078"/>
      <w:bookmarkStart w:id="62" w:name="_Toc58865472"/>
      <w:bookmarkStart w:id="63" w:name="_Toc58867054"/>
      <w:r w:rsidRPr="00912A2A">
        <w:rPr>
          <w:rFonts w:ascii="Arial" w:eastAsia="等线" w:hAnsi="Arial"/>
          <w:sz w:val="32"/>
        </w:rPr>
        <w:t>E.1.4</w:t>
      </w:r>
      <w:r w:rsidRPr="00912A2A">
        <w:rPr>
          <w:rFonts w:ascii="Arial" w:eastAsia="等线" w:hAnsi="Arial"/>
          <w:sz w:val="32"/>
        </w:rPr>
        <w:tab/>
        <w:t>OTA co-location emissions, OTA transmit ON/OFF power (</w:t>
      </w:r>
      <w:r w:rsidRPr="00912A2A">
        <w:rPr>
          <w:rFonts w:ascii="Arial" w:eastAsia="等线" w:hAnsi="Arial"/>
          <w:i/>
          <w:sz w:val="32"/>
        </w:rPr>
        <w:t>BS type 1-O</w:t>
      </w:r>
      <w:r w:rsidRPr="00912A2A">
        <w:rPr>
          <w:rFonts w:ascii="Arial" w:eastAsia="等线" w:hAnsi="Arial"/>
          <w:sz w:val="32"/>
        </w:rPr>
        <w:t>)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049C4B4A" w14:textId="4228CE67" w:rsidR="00912A2A" w:rsidRPr="00912A2A" w:rsidRDefault="00912A2A" w:rsidP="00912A2A">
      <w:pPr>
        <w:jc w:val="center"/>
        <w:rPr>
          <w:rFonts w:eastAsia="等线"/>
          <w:i/>
        </w:rPr>
      </w:pPr>
      <w:bookmarkStart w:id="64" w:name="MCCQCTEMPBM_00000672"/>
      <w:r w:rsidRPr="00912A2A">
        <w:rPr>
          <w:rFonts w:eastAsia="等线"/>
          <w:noProof/>
          <w:lang w:val="en-US" w:eastAsia="zh-CN"/>
        </w:rPr>
        <w:drawing>
          <wp:inline distT="0" distB="0" distL="0" distR="0" wp14:anchorId="5BBD56F9" wp14:editId="4CD5D3BD">
            <wp:extent cx="5064760" cy="3482975"/>
            <wp:effectExtent l="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8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4"/>
    </w:p>
    <w:p w14:paraId="7B00F6B3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65" w:name="MCCQCTEMPBM_00000130"/>
      <w:r w:rsidRPr="00912A2A">
        <w:rPr>
          <w:rFonts w:ascii="Arial" w:eastAsia="等线" w:hAnsi="Arial"/>
          <w:b/>
        </w:rPr>
        <w:t>Figure E.1.4-1: Measurement set up for OTA co-location emissions, OTA transmit ON/OFF power (</w:t>
      </w:r>
      <w:r w:rsidRPr="00912A2A">
        <w:rPr>
          <w:rFonts w:ascii="Arial" w:eastAsia="等线" w:hAnsi="Arial"/>
          <w:b/>
          <w:i/>
        </w:rPr>
        <w:t>BS type 1-O</w:t>
      </w:r>
      <w:r w:rsidRPr="00912A2A">
        <w:rPr>
          <w:rFonts w:ascii="Arial" w:eastAsia="等线" w:hAnsi="Arial"/>
          <w:b/>
        </w:rPr>
        <w:t>)</w:t>
      </w:r>
    </w:p>
    <w:bookmarkEnd w:id="65"/>
    <w:p w14:paraId="6F05204B" w14:textId="77F7AC99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E.1.4-1 is intended to be generic and can be replaced with any suitable OTA chamber (Far field anechoic chamber, CATR, Near field chamber, </w:t>
      </w:r>
      <w:ins w:id="66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</w:t>
      </w:r>
    </w:p>
    <w:p w14:paraId="32B4D3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67" w:name="_Toc21101546"/>
      <w:bookmarkStart w:id="68" w:name="_Toc29810583"/>
      <w:bookmarkStart w:id="69" w:name="_Toc37273860"/>
      <w:bookmarkStart w:id="70" w:name="_Toc45885178"/>
      <w:bookmarkStart w:id="71" w:name="_Toc53183079"/>
      <w:bookmarkStart w:id="72" w:name="_Toc58865473"/>
      <w:bookmarkStart w:id="73" w:name="_Toc58867055"/>
      <w:r w:rsidRPr="00912A2A">
        <w:rPr>
          <w:rFonts w:ascii="Arial" w:eastAsia="等线" w:hAnsi="Arial"/>
          <w:sz w:val="32"/>
        </w:rPr>
        <w:t>E.1.5</w:t>
      </w:r>
      <w:r w:rsidRPr="00912A2A">
        <w:rPr>
          <w:rFonts w:ascii="Arial" w:eastAsia="等线" w:hAnsi="Arial"/>
          <w:sz w:val="32"/>
        </w:rPr>
        <w:tab/>
        <w:t>OTA transmitter intermodulation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5E1F27DA" w14:textId="2FBBE2F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lang w:val="sv-SE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9BE6AD9" wp14:editId="550158E3">
            <wp:extent cx="5064760" cy="3402965"/>
            <wp:effectExtent l="0" t="0" r="254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8C5B0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E.1.5-1: Measurement set up for OTA transmitter intermodulation</w:t>
      </w:r>
    </w:p>
    <w:p w14:paraId="3ED4D591" w14:textId="2F3D770D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E.1.5-1 is intended to be generic and can be replaced with any suitable OTA chamber (Far field anechoic chamber, CATR, </w:t>
      </w:r>
      <w:ins w:id="74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 When injecting the interferer signal into the CLTA ports, a splitter might be needed. For testing emission far out-of-band an additional test antenna might be needed.</w:t>
      </w:r>
    </w:p>
    <w:p w14:paraId="0611F36C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75" w:name="_Toc21101547"/>
      <w:bookmarkStart w:id="76" w:name="_Toc29810584"/>
      <w:bookmarkStart w:id="77" w:name="_Toc37273861"/>
      <w:bookmarkStart w:id="78" w:name="_Toc45885179"/>
      <w:bookmarkStart w:id="79" w:name="_Toc53183080"/>
      <w:bookmarkStart w:id="80" w:name="_Toc58865474"/>
      <w:bookmarkStart w:id="81" w:name="_Toc58867056"/>
      <w:r w:rsidRPr="00912A2A">
        <w:rPr>
          <w:rFonts w:ascii="Arial" w:eastAsia="等线" w:hAnsi="Arial"/>
          <w:sz w:val="36"/>
        </w:rPr>
        <w:t>E.2</w:t>
      </w:r>
      <w:r w:rsidRPr="00912A2A">
        <w:rPr>
          <w:rFonts w:ascii="Arial" w:eastAsia="等线" w:hAnsi="Arial"/>
          <w:sz w:val="36"/>
        </w:rPr>
        <w:tab/>
        <w:t>Receiver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79B41E3E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82" w:name="_Toc21101548"/>
      <w:bookmarkStart w:id="83" w:name="_Toc29810585"/>
      <w:bookmarkStart w:id="84" w:name="_Toc37273862"/>
      <w:bookmarkStart w:id="85" w:name="_Toc45885180"/>
      <w:bookmarkStart w:id="86" w:name="_Toc53183081"/>
      <w:bookmarkStart w:id="87" w:name="_Toc58865475"/>
      <w:bookmarkStart w:id="88" w:name="_Toc58867057"/>
      <w:r w:rsidRPr="00912A2A">
        <w:rPr>
          <w:rFonts w:ascii="Arial" w:eastAsia="等线" w:hAnsi="Arial"/>
          <w:sz w:val="32"/>
        </w:rPr>
        <w:t>E.2.1</w:t>
      </w:r>
      <w:r w:rsidRPr="00912A2A">
        <w:rPr>
          <w:rFonts w:ascii="Arial" w:eastAsia="等线" w:hAnsi="Arial"/>
          <w:sz w:val="32"/>
        </w:rPr>
        <w:tab/>
        <w:t>OTA sensitivity and OTA reference sensitivity level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0DF93094" w14:textId="2D9B6E53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915B8E2" wp14:editId="0976CCCC">
            <wp:extent cx="5192395" cy="295021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39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96194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89" w:name="MCCQCTEMPBM_00000131"/>
      <w:r w:rsidRPr="00912A2A">
        <w:rPr>
          <w:rFonts w:ascii="Arial" w:eastAsia="等线" w:hAnsi="Arial"/>
          <w:b/>
        </w:rPr>
        <w:t>Figure E.2.1-1: Measurement set up for OTA sensitivity and OTA reference sensitivity level</w:t>
      </w:r>
    </w:p>
    <w:bookmarkEnd w:id="89"/>
    <w:p w14:paraId="67B12D00" w14:textId="20975498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E.2.1-1 is intended to be generic and can be replaced with any suitable OTA chamber (Far field anechoic chamber, CATR, </w:t>
      </w:r>
      <w:ins w:id="90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131848B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91" w:name="_Toc21101549"/>
      <w:bookmarkStart w:id="92" w:name="_Toc29810586"/>
      <w:bookmarkStart w:id="93" w:name="_Toc37273863"/>
      <w:bookmarkStart w:id="94" w:name="_Toc45885181"/>
      <w:bookmarkStart w:id="95" w:name="_Toc53183082"/>
      <w:bookmarkStart w:id="96" w:name="_Toc58865476"/>
      <w:bookmarkStart w:id="97" w:name="_Toc58867058"/>
      <w:r w:rsidRPr="00912A2A">
        <w:rPr>
          <w:rFonts w:ascii="Arial" w:eastAsia="等线" w:hAnsi="Arial"/>
          <w:sz w:val="32"/>
        </w:rPr>
        <w:t>E.2.2</w:t>
      </w:r>
      <w:r w:rsidRPr="00912A2A">
        <w:rPr>
          <w:rFonts w:ascii="Arial" w:eastAsia="等线" w:hAnsi="Arial"/>
          <w:sz w:val="32"/>
        </w:rPr>
        <w:tab/>
        <w:t>OTA dynamic range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25AA8E04" w14:textId="11FB8764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1629CD5" wp14:editId="2B19A5D4">
            <wp:extent cx="6114415" cy="259207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6FAC2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98" w:name="MCCQCTEMPBM_00000132"/>
      <w:r w:rsidRPr="00912A2A">
        <w:rPr>
          <w:rFonts w:ascii="Arial" w:eastAsia="等线" w:hAnsi="Arial"/>
          <w:b/>
        </w:rPr>
        <w:t>Figure E.2.2-1: Measurement set up for OTA dynamic range</w:t>
      </w:r>
    </w:p>
    <w:bookmarkEnd w:id="98"/>
    <w:p w14:paraId="5B9EAD01" w14:textId="07AE1ECF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E.2.2-1 is intended to be generic and can be replaced with any suitable OTA chamber (Far field anechoic chamber, CATR, </w:t>
      </w:r>
      <w:ins w:id="99" w:author="zhuying@ritt.cn" w:date="2021-03-26T16:11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715FF8F8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00" w:name="_Toc21101550"/>
      <w:bookmarkStart w:id="101" w:name="_Toc29810587"/>
      <w:bookmarkStart w:id="102" w:name="_Toc37273864"/>
      <w:bookmarkStart w:id="103" w:name="_Toc45885182"/>
      <w:bookmarkStart w:id="104" w:name="_Toc53183083"/>
      <w:bookmarkStart w:id="105" w:name="_Toc58865477"/>
      <w:bookmarkStart w:id="106" w:name="_Toc58867059"/>
      <w:r w:rsidRPr="00912A2A">
        <w:rPr>
          <w:rFonts w:ascii="Arial" w:eastAsia="等线" w:hAnsi="Arial"/>
          <w:sz w:val="32"/>
        </w:rPr>
        <w:t>E.2.3</w:t>
      </w:r>
      <w:r w:rsidRPr="00912A2A">
        <w:rPr>
          <w:rFonts w:ascii="Arial" w:eastAsia="等线" w:hAnsi="Arial"/>
          <w:sz w:val="32"/>
        </w:rPr>
        <w:tab/>
        <w:t>OTA adjacent channel selectivity, general OTA blocking, and OTA narrowband blocking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09DF3ABB" w14:textId="2F0253F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3F274BFB" wp14:editId="0C04CB92">
            <wp:extent cx="6122670" cy="246507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CDC7E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E.2.3-1: Measurement set up for OTA ACS and OTA narrowband blocking</w:t>
      </w:r>
    </w:p>
    <w:p w14:paraId="5B03AF54" w14:textId="1F53687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E.2.3-1 is intended to be generic and can be replaced with any suitable OTA chamber (Far field anechoic chamber, CATR, </w:t>
      </w:r>
      <w:ins w:id="107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376A1663" w14:textId="3CC4E14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19AA34A" wp14:editId="4B5952A8">
            <wp:extent cx="6122670" cy="230568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9AAE1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E.2.3-2: Measurement set up for general OTA blocking</w:t>
      </w:r>
    </w:p>
    <w:p w14:paraId="4E4D6E8D" w14:textId="70F36A58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E.2.3-2 is intended to be generic and can be replaced with any suitable OTA chamber (Far field anechoic chamber, CATR, </w:t>
      </w:r>
      <w:ins w:id="108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0B96F7F5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09" w:name="_Toc21101551"/>
      <w:bookmarkStart w:id="110" w:name="_Toc29810588"/>
      <w:bookmarkStart w:id="111" w:name="_Toc37273865"/>
      <w:bookmarkStart w:id="112" w:name="_Toc45885183"/>
      <w:bookmarkStart w:id="113" w:name="_Toc53183084"/>
      <w:bookmarkStart w:id="114" w:name="_Toc58865478"/>
      <w:bookmarkStart w:id="115" w:name="_Toc58867060"/>
      <w:r w:rsidRPr="00912A2A">
        <w:rPr>
          <w:rFonts w:ascii="Arial" w:eastAsia="等线" w:hAnsi="Arial"/>
          <w:sz w:val="32"/>
        </w:rPr>
        <w:t>E.2.4</w:t>
      </w:r>
      <w:r w:rsidRPr="00912A2A">
        <w:rPr>
          <w:rFonts w:ascii="Arial" w:eastAsia="等线" w:hAnsi="Arial"/>
          <w:sz w:val="32"/>
        </w:rPr>
        <w:tab/>
        <w:t>OTA blocking</w:t>
      </w:r>
      <w:bookmarkEnd w:id="109"/>
      <w:bookmarkEnd w:id="110"/>
      <w:bookmarkEnd w:id="111"/>
      <w:bookmarkEnd w:id="112"/>
      <w:bookmarkEnd w:id="113"/>
      <w:bookmarkEnd w:id="114"/>
      <w:bookmarkEnd w:id="115"/>
    </w:p>
    <w:p w14:paraId="39B33896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116" w:name="_Toc21101552"/>
      <w:bookmarkStart w:id="117" w:name="_Toc29810589"/>
      <w:bookmarkStart w:id="118" w:name="_Toc37273866"/>
      <w:bookmarkStart w:id="119" w:name="_Toc45885184"/>
      <w:bookmarkStart w:id="120" w:name="_Toc53183085"/>
      <w:bookmarkStart w:id="121" w:name="_Toc58865479"/>
      <w:bookmarkStart w:id="122" w:name="_Toc58867061"/>
      <w:r w:rsidRPr="00912A2A">
        <w:rPr>
          <w:rFonts w:ascii="Arial" w:eastAsia="等线" w:hAnsi="Arial"/>
          <w:sz w:val="28"/>
          <w:lang w:val="en-US"/>
        </w:rPr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.1</w:t>
      </w:r>
      <w:r w:rsidRPr="00912A2A">
        <w:rPr>
          <w:rFonts w:ascii="Arial" w:eastAsia="等线" w:hAnsi="Arial"/>
          <w:sz w:val="28"/>
        </w:rPr>
        <w:tab/>
      </w:r>
      <w:r w:rsidRPr="00912A2A">
        <w:rPr>
          <w:rFonts w:ascii="Arial" w:eastAsia="等线" w:hAnsi="Arial"/>
          <w:sz w:val="28"/>
          <w:lang w:val="en-US"/>
        </w:rPr>
        <w:t xml:space="preserve">General </w:t>
      </w:r>
      <w:r w:rsidRPr="00912A2A">
        <w:rPr>
          <w:rFonts w:ascii="Arial" w:eastAsia="等线" w:hAnsi="Arial"/>
          <w:sz w:val="28"/>
        </w:rPr>
        <w:t>OTA</w:t>
      </w:r>
      <w:r w:rsidRPr="00912A2A">
        <w:rPr>
          <w:rFonts w:ascii="Arial" w:eastAsia="等线" w:hAnsi="Arial"/>
          <w:sz w:val="28"/>
          <w:lang w:val="en-US"/>
        </w:rPr>
        <w:t xml:space="preserve"> out-of-band blocking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2B8EB061" w14:textId="0DE1E4F6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28"/>
          <w:lang w:val="en-US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47741A7" wp14:editId="038E871C">
            <wp:extent cx="5398770" cy="286258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86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14392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E.2.4.1-1: Measurement set up for general OTA out-of-band blocking</w:t>
      </w:r>
    </w:p>
    <w:p w14:paraId="5D59F2B5" w14:textId="52D2017B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E.2.4.1-1 is intended to be generic and can be replaced with any suitable OTA chamber (Far field anechoic chamber, CATR, </w:t>
      </w:r>
      <w:ins w:id="123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5EC0EC35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124" w:name="_Toc21101553"/>
      <w:bookmarkStart w:id="125" w:name="_Toc29810590"/>
      <w:bookmarkStart w:id="126" w:name="_Toc37273867"/>
      <w:bookmarkStart w:id="127" w:name="_Toc45885185"/>
      <w:bookmarkStart w:id="128" w:name="_Toc53183086"/>
      <w:bookmarkStart w:id="129" w:name="_Toc58865480"/>
      <w:bookmarkStart w:id="130" w:name="_Toc58867062"/>
      <w:r w:rsidRPr="00912A2A">
        <w:rPr>
          <w:rFonts w:ascii="Arial" w:eastAsia="等线" w:hAnsi="Arial"/>
          <w:sz w:val="28"/>
          <w:lang w:val="en-US"/>
        </w:rPr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.2</w:t>
      </w:r>
      <w:r w:rsidRPr="00912A2A">
        <w:rPr>
          <w:rFonts w:ascii="Arial" w:eastAsia="等线" w:hAnsi="Arial"/>
          <w:sz w:val="28"/>
        </w:rPr>
        <w:tab/>
        <w:t xml:space="preserve">OTA </w:t>
      </w:r>
      <w:r w:rsidRPr="00912A2A">
        <w:rPr>
          <w:rFonts w:ascii="Arial" w:eastAsia="等线" w:hAnsi="Arial"/>
          <w:sz w:val="28"/>
          <w:lang w:val="en-US"/>
        </w:rPr>
        <w:t>co-location blocking</w:t>
      </w:r>
      <w:bookmarkEnd w:id="124"/>
      <w:bookmarkEnd w:id="125"/>
      <w:bookmarkEnd w:id="126"/>
      <w:bookmarkEnd w:id="127"/>
      <w:bookmarkEnd w:id="128"/>
      <w:bookmarkEnd w:id="129"/>
      <w:bookmarkEnd w:id="130"/>
    </w:p>
    <w:p w14:paraId="2A32A105" w14:textId="45C46401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32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E1E4921" wp14:editId="3EF12FD2">
            <wp:extent cx="5470525" cy="3808730"/>
            <wp:effectExtent l="0" t="0" r="0" b="127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808A4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E.2.4.2-1: Measurement set up for OTA co-location blocking</w:t>
      </w:r>
    </w:p>
    <w:p w14:paraId="135074E4" w14:textId="69ABF2AB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E.2.4.2-1 is intended to be generic and can be replaced with any suitable OTA chamber (Far field anechoic chamber, CATR, </w:t>
      </w:r>
      <w:ins w:id="131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 For testing blocking far out-of-band several CLTAs might be needed.</w:t>
      </w:r>
    </w:p>
    <w:p w14:paraId="10A1054E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32" w:name="_Toc21101554"/>
      <w:bookmarkStart w:id="133" w:name="_Toc29810591"/>
      <w:bookmarkStart w:id="134" w:name="_Toc37273868"/>
      <w:bookmarkStart w:id="135" w:name="_Toc45885186"/>
      <w:bookmarkStart w:id="136" w:name="_Toc53183087"/>
      <w:bookmarkStart w:id="137" w:name="_Toc58865481"/>
      <w:bookmarkStart w:id="138" w:name="_Toc58867063"/>
      <w:r w:rsidRPr="00912A2A">
        <w:rPr>
          <w:rFonts w:ascii="Arial" w:eastAsia="等线" w:hAnsi="Arial"/>
          <w:sz w:val="32"/>
        </w:rPr>
        <w:t>E.2.5</w:t>
      </w:r>
      <w:r w:rsidRPr="00912A2A">
        <w:rPr>
          <w:rFonts w:ascii="Arial" w:eastAsia="等线" w:hAnsi="Arial"/>
          <w:sz w:val="32"/>
        </w:rPr>
        <w:tab/>
        <w:t>OTA receiver spurious emissions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0C5536D7" w14:textId="38A3518C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1AE8704D" wp14:editId="489FE1B9">
            <wp:extent cx="5064760" cy="2822575"/>
            <wp:effectExtent l="0" t="0" r="254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57DBE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E.2.5-1: Measurement set up for OTA receiver spurious emissions</w:t>
      </w:r>
    </w:p>
    <w:p w14:paraId="0555BF3D" w14:textId="587CECED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>The OTA chamber shown in figure E.2.5-1 is intended to be generic and can be replaced with any suitable OTA chamber (Far field anechoic chamber, CATR, etc.).</w:t>
      </w:r>
    </w:p>
    <w:p w14:paraId="45963923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39" w:name="_Toc21101555"/>
      <w:bookmarkStart w:id="140" w:name="_Toc29810592"/>
      <w:bookmarkStart w:id="141" w:name="_Toc37273869"/>
      <w:bookmarkStart w:id="142" w:name="_Toc45885187"/>
      <w:bookmarkStart w:id="143" w:name="_Toc53183088"/>
      <w:bookmarkStart w:id="144" w:name="_Toc58865482"/>
      <w:bookmarkStart w:id="145" w:name="_Toc58867064"/>
      <w:r w:rsidRPr="00912A2A">
        <w:rPr>
          <w:rFonts w:ascii="Arial" w:eastAsia="等线" w:hAnsi="Arial"/>
          <w:sz w:val="32"/>
        </w:rPr>
        <w:t>E.2.6</w:t>
      </w:r>
      <w:r w:rsidRPr="00912A2A">
        <w:rPr>
          <w:rFonts w:ascii="Arial" w:eastAsia="等线" w:hAnsi="Arial"/>
          <w:sz w:val="32"/>
        </w:rPr>
        <w:tab/>
        <w:t>OTA receiver intermodulation</w:t>
      </w:r>
      <w:bookmarkEnd w:id="139"/>
      <w:bookmarkEnd w:id="140"/>
      <w:bookmarkEnd w:id="141"/>
      <w:bookmarkEnd w:id="142"/>
      <w:bookmarkEnd w:id="143"/>
      <w:bookmarkEnd w:id="144"/>
      <w:bookmarkEnd w:id="145"/>
    </w:p>
    <w:p w14:paraId="2F1AD379" w14:textId="0293395E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228F072" wp14:editId="505907F6">
            <wp:extent cx="6122670" cy="2488565"/>
            <wp:effectExtent l="0" t="0" r="0" b="698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FA80B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E.2.6-1: Measurement set up for OTA receiver intermodulation</w:t>
      </w:r>
    </w:p>
    <w:p w14:paraId="464E74BA" w14:textId="6EF4963D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E.2.6-1 is intended to be generic and can be replaced with any suitable OTA chamber (Far field anechoic chamber, CATR, </w:t>
      </w:r>
      <w:ins w:id="146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4AE0EF64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47" w:name="_Toc21101556"/>
      <w:bookmarkStart w:id="148" w:name="_Toc29810593"/>
      <w:bookmarkStart w:id="149" w:name="_Toc37273870"/>
      <w:bookmarkStart w:id="150" w:name="_Toc45885188"/>
      <w:bookmarkStart w:id="151" w:name="_Toc53183089"/>
      <w:bookmarkStart w:id="152" w:name="_Toc58865483"/>
      <w:bookmarkStart w:id="153" w:name="_Toc58867065"/>
      <w:r w:rsidRPr="00912A2A">
        <w:rPr>
          <w:rFonts w:ascii="Arial" w:eastAsia="等线" w:hAnsi="Arial"/>
          <w:sz w:val="32"/>
        </w:rPr>
        <w:t>E.2.7</w:t>
      </w:r>
      <w:r w:rsidRPr="00912A2A">
        <w:rPr>
          <w:rFonts w:ascii="Arial" w:eastAsia="等线" w:hAnsi="Arial"/>
          <w:sz w:val="32"/>
        </w:rPr>
        <w:tab/>
        <w:t>OTA in-channel selectivity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324CB7C8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object w:dxaOrig="9210" w:dyaOrig="4186" w14:anchorId="579D2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4pt;height:209.3pt" o:ole="">
            <v:imagedata r:id="rId30" o:title=""/>
          </v:shape>
          <o:OLEObject Type="Embed" ProgID="Visio.Drawing.15" ShapeID="_x0000_i1025" DrawAspect="Content" ObjectID="_1682261423" r:id="rId31"/>
        </w:object>
      </w:r>
    </w:p>
    <w:p w14:paraId="44332F13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E.2.7-1: Measurement set up for OTA in-channel selectivity</w:t>
      </w:r>
    </w:p>
    <w:p w14:paraId="7AA1C750" w14:textId="776E4E8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E.2.7-1 is intended to be generic and can be replaced with any suitable OTA chamber (Far field anechoic chamber, CATR, </w:t>
      </w:r>
      <w:ins w:id="154" w:author="zhuying@ritt.cn" w:date="2021-03-26T16:12:00Z">
        <w:r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</w:t>
      </w:r>
    </w:p>
    <w:p w14:paraId="29F3E43B" w14:textId="77777777" w:rsidR="002F5865" w:rsidRPr="0070046C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24"/>
    <w:p w14:paraId="1D28663C" w14:textId="77777777" w:rsidR="00C8702E" w:rsidRPr="00C8702E" w:rsidRDefault="00C8702E" w:rsidP="0010327D"/>
    <w:sectPr w:rsidR="00C8702E" w:rsidRPr="00C8702E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D8CC8" w14:textId="77777777" w:rsidR="00570E02" w:rsidRDefault="00570E02">
      <w:r>
        <w:separator/>
      </w:r>
    </w:p>
  </w:endnote>
  <w:endnote w:type="continuationSeparator" w:id="0">
    <w:p w14:paraId="1B4D7FC6" w14:textId="77777777" w:rsidR="00570E02" w:rsidRDefault="0057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17A0F" w14:textId="77777777" w:rsidR="00570E02" w:rsidRDefault="00570E02">
      <w:r>
        <w:separator/>
      </w:r>
    </w:p>
  </w:footnote>
  <w:footnote w:type="continuationSeparator" w:id="0">
    <w:p w14:paraId="63FA0083" w14:textId="77777777" w:rsidR="00570E02" w:rsidRDefault="00570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CD244" w14:textId="77777777" w:rsidR="007567F0" w:rsidRDefault="0075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642A" w14:textId="77777777" w:rsidR="007567F0" w:rsidRDefault="007567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88190" w14:textId="77777777" w:rsidR="007567F0" w:rsidRDefault="007567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EC57E" w14:textId="77777777" w:rsidR="007567F0" w:rsidRDefault="007567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ying@ritt.cn">
    <w15:presenceInfo w15:providerId="Windows Live" w15:userId="0b3679b0312b64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694"/>
    <w:rsid w:val="00013A12"/>
    <w:rsid w:val="0001610F"/>
    <w:rsid w:val="0001735D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6598"/>
    <w:rsid w:val="0010327D"/>
    <w:rsid w:val="001034D4"/>
    <w:rsid w:val="00103D86"/>
    <w:rsid w:val="0010797C"/>
    <w:rsid w:val="0013678F"/>
    <w:rsid w:val="00144239"/>
    <w:rsid w:val="00145D43"/>
    <w:rsid w:val="001529A4"/>
    <w:rsid w:val="00153396"/>
    <w:rsid w:val="0015555A"/>
    <w:rsid w:val="0016080F"/>
    <w:rsid w:val="00176A0A"/>
    <w:rsid w:val="00187AE2"/>
    <w:rsid w:val="00192C46"/>
    <w:rsid w:val="00192F2D"/>
    <w:rsid w:val="001A08B3"/>
    <w:rsid w:val="001A0DD2"/>
    <w:rsid w:val="001A75F3"/>
    <w:rsid w:val="001A7B60"/>
    <w:rsid w:val="001B0369"/>
    <w:rsid w:val="001B52F0"/>
    <w:rsid w:val="001B7A65"/>
    <w:rsid w:val="001B7FF6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6DB7"/>
    <w:rsid w:val="002F5865"/>
    <w:rsid w:val="002F775A"/>
    <w:rsid w:val="00301128"/>
    <w:rsid w:val="00305409"/>
    <w:rsid w:val="00307162"/>
    <w:rsid w:val="00320B7F"/>
    <w:rsid w:val="00321FF2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350A"/>
    <w:rsid w:val="003907B6"/>
    <w:rsid w:val="003A768C"/>
    <w:rsid w:val="003C438B"/>
    <w:rsid w:val="003D15B7"/>
    <w:rsid w:val="003D1E27"/>
    <w:rsid w:val="003E1A36"/>
    <w:rsid w:val="003E2E8D"/>
    <w:rsid w:val="00410371"/>
    <w:rsid w:val="00411436"/>
    <w:rsid w:val="00416AFE"/>
    <w:rsid w:val="00421B99"/>
    <w:rsid w:val="00423ED2"/>
    <w:rsid w:val="004242F1"/>
    <w:rsid w:val="004320F3"/>
    <w:rsid w:val="004419B7"/>
    <w:rsid w:val="004421B8"/>
    <w:rsid w:val="004437C5"/>
    <w:rsid w:val="00453415"/>
    <w:rsid w:val="00482EEA"/>
    <w:rsid w:val="004A6DF4"/>
    <w:rsid w:val="004B18ED"/>
    <w:rsid w:val="004B75B7"/>
    <w:rsid w:val="004C4381"/>
    <w:rsid w:val="004C49B1"/>
    <w:rsid w:val="004C564B"/>
    <w:rsid w:val="004D0B4C"/>
    <w:rsid w:val="004D16C1"/>
    <w:rsid w:val="004D4296"/>
    <w:rsid w:val="004E75E4"/>
    <w:rsid w:val="004F57EA"/>
    <w:rsid w:val="00511A09"/>
    <w:rsid w:val="0051580D"/>
    <w:rsid w:val="005276F0"/>
    <w:rsid w:val="00534FDE"/>
    <w:rsid w:val="005420B3"/>
    <w:rsid w:val="00547111"/>
    <w:rsid w:val="00570E02"/>
    <w:rsid w:val="00576B92"/>
    <w:rsid w:val="00592D74"/>
    <w:rsid w:val="00593B65"/>
    <w:rsid w:val="00597D2C"/>
    <w:rsid w:val="005A7637"/>
    <w:rsid w:val="005B04B7"/>
    <w:rsid w:val="005C7610"/>
    <w:rsid w:val="005E2C44"/>
    <w:rsid w:val="00600A05"/>
    <w:rsid w:val="00621188"/>
    <w:rsid w:val="006257ED"/>
    <w:rsid w:val="00632550"/>
    <w:rsid w:val="0066645F"/>
    <w:rsid w:val="0067204A"/>
    <w:rsid w:val="00675EA5"/>
    <w:rsid w:val="00677926"/>
    <w:rsid w:val="00677BDD"/>
    <w:rsid w:val="00687D84"/>
    <w:rsid w:val="00694851"/>
    <w:rsid w:val="006956F7"/>
    <w:rsid w:val="00695808"/>
    <w:rsid w:val="006965F6"/>
    <w:rsid w:val="006A2525"/>
    <w:rsid w:val="006A5547"/>
    <w:rsid w:val="006B2F94"/>
    <w:rsid w:val="006B33E5"/>
    <w:rsid w:val="006B46FB"/>
    <w:rsid w:val="006D0DDE"/>
    <w:rsid w:val="006E21FB"/>
    <w:rsid w:val="006F42FB"/>
    <w:rsid w:val="007014F3"/>
    <w:rsid w:val="00706AF3"/>
    <w:rsid w:val="00717B09"/>
    <w:rsid w:val="00720502"/>
    <w:rsid w:val="00724F92"/>
    <w:rsid w:val="00732632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349D4"/>
    <w:rsid w:val="008511E3"/>
    <w:rsid w:val="0085711B"/>
    <w:rsid w:val="008626E7"/>
    <w:rsid w:val="00870EE7"/>
    <w:rsid w:val="008802E3"/>
    <w:rsid w:val="00880C60"/>
    <w:rsid w:val="00884992"/>
    <w:rsid w:val="00886E30"/>
    <w:rsid w:val="00897FF2"/>
    <w:rsid w:val="008A0F05"/>
    <w:rsid w:val="008A45A6"/>
    <w:rsid w:val="008B482A"/>
    <w:rsid w:val="008B724C"/>
    <w:rsid w:val="008D0539"/>
    <w:rsid w:val="008D2781"/>
    <w:rsid w:val="008D2B19"/>
    <w:rsid w:val="008D2FFC"/>
    <w:rsid w:val="008E3C12"/>
    <w:rsid w:val="008F686C"/>
    <w:rsid w:val="009032A1"/>
    <w:rsid w:val="00912A2A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06E4"/>
    <w:rsid w:val="00A413D1"/>
    <w:rsid w:val="00A47E70"/>
    <w:rsid w:val="00A50CF0"/>
    <w:rsid w:val="00A56585"/>
    <w:rsid w:val="00A6417C"/>
    <w:rsid w:val="00A75F64"/>
    <w:rsid w:val="00A7671C"/>
    <w:rsid w:val="00A82C91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23A83"/>
    <w:rsid w:val="00B258BB"/>
    <w:rsid w:val="00B264E8"/>
    <w:rsid w:val="00B315CC"/>
    <w:rsid w:val="00B41AED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D279D"/>
    <w:rsid w:val="00BD554C"/>
    <w:rsid w:val="00BD6BB8"/>
    <w:rsid w:val="00BE770D"/>
    <w:rsid w:val="00BF2A4C"/>
    <w:rsid w:val="00C00D8A"/>
    <w:rsid w:val="00C02E95"/>
    <w:rsid w:val="00C03172"/>
    <w:rsid w:val="00C3002D"/>
    <w:rsid w:val="00C310B0"/>
    <w:rsid w:val="00C3239D"/>
    <w:rsid w:val="00C328CF"/>
    <w:rsid w:val="00C34657"/>
    <w:rsid w:val="00C35FC5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6D51"/>
    <w:rsid w:val="00D23E6F"/>
    <w:rsid w:val="00D24991"/>
    <w:rsid w:val="00D3241C"/>
    <w:rsid w:val="00D350AA"/>
    <w:rsid w:val="00D35D4A"/>
    <w:rsid w:val="00D50255"/>
    <w:rsid w:val="00D56E84"/>
    <w:rsid w:val="00D75CCC"/>
    <w:rsid w:val="00D8356F"/>
    <w:rsid w:val="00D9694A"/>
    <w:rsid w:val="00DA63D6"/>
    <w:rsid w:val="00DB3981"/>
    <w:rsid w:val="00DB7A31"/>
    <w:rsid w:val="00DD46F4"/>
    <w:rsid w:val="00DD6E2D"/>
    <w:rsid w:val="00DE09A7"/>
    <w:rsid w:val="00DE0C59"/>
    <w:rsid w:val="00DE34CF"/>
    <w:rsid w:val="00DF1F9D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A0F67"/>
    <w:rsid w:val="00EA2198"/>
    <w:rsid w:val="00EA3518"/>
    <w:rsid w:val="00EA3E5C"/>
    <w:rsid w:val="00EB09B7"/>
    <w:rsid w:val="00EB1D9C"/>
    <w:rsid w:val="00EB4E61"/>
    <w:rsid w:val="00EC0423"/>
    <w:rsid w:val="00EC183E"/>
    <w:rsid w:val="00EC3C5D"/>
    <w:rsid w:val="00ED031E"/>
    <w:rsid w:val="00EE7D7C"/>
    <w:rsid w:val="00EF079B"/>
    <w:rsid w:val="00F07540"/>
    <w:rsid w:val="00F25D98"/>
    <w:rsid w:val="00F300FB"/>
    <w:rsid w:val="00F35319"/>
    <w:rsid w:val="00F552A4"/>
    <w:rsid w:val="00F63B8A"/>
    <w:rsid w:val="00F767AB"/>
    <w:rsid w:val="00F8404F"/>
    <w:rsid w:val="00F85610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1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0"/>
    <w:semiHidden/>
    <w:rsid w:val="000B7FED"/>
    <w:pPr>
      <w:ind w:left="1985" w:hanging="1985"/>
    </w:pPr>
  </w:style>
  <w:style w:type="paragraph" w:styleId="TOC7">
    <w:name w:val="toc 7"/>
    <w:basedOn w:val="TOC6"/>
    <w:next w:val="a0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34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D310C1-6312-4514-B103-B8FF92D91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1286</Words>
  <Characters>7336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siting zhu</cp:lastModifiedBy>
  <cp:revision>2</cp:revision>
  <cp:lastPrinted>1899-12-31T23:00:00Z</cp:lastPrinted>
  <dcterms:created xsi:type="dcterms:W3CDTF">2021-05-11T10:02:00Z</dcterms:created>
  <dcterms:modified xsi:type="dcterms:W3CDTF">2021-05-11T10:02:00Z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